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A0534" w14:textId="1CA67B96" w:rsidR="009619CA" w:rsidRPr="009619CA" w:rsidRDefault="009619CA">
      <w:pPr>
        <w:pStyle w:val="Ttulo1"/>
        <w:jc w:val="center"/>
        <w:rPr>
          <w:sz w:val="40"/>
          <w:szCs w:val="40"/>
          <w:lang w:val="es-MX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4DD66" wp14:editId="37696EEC">
                <wp:simplePos x="0" y="0"/>
                <wp:positionH relativeFrom="column">
                  <wp:posOffset>133350</wp:posOffset>
                </wp:positionH>
                <wp:positionV relativeFrom="paragraph">
                  <wp:posOffset>66675</wp:posOffset>
                </wp:positionV>
                <wp:extent cx="857250" cy="904875"/>
                <wp:effectExtent l="57150" t="19050" r="76200" b="104775"/>
                <wp:wrapNone/>
                <wp:docPr id="209356844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163753" w14:textId="6BDCDD33" w:rsidR="009619CA" w:rsidRPr="009619CA" w:rsidRDefault="009619CA" w:rsidP="009619CA">
                            <w:pPr>
                              <w:ind w:left="-142" w:right="-226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9619CA">
                              <w:rPr>
                                <w:sz w:val="72"/>
                                <w:szCs w:val="72"/>
                              </w:rPr>
                              <w:t>ABC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A4DD66" id="Rectángulo 1" o:spid="_x0000_s1026" style="position:absolute;left:0;text-align:left;margin-left:10.5pt;margin-top:5.25pt;width:67.5pt;height:7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4C163753" w14:textId="6BDCDD33" w:rsidR="009619CA" w:rsidRPr="009619CA" w:rsidRDefault="009619CA" w:rsidP="009619CA">
                      <w:pPr>
                        <w:ind w:left="-142" w:right="-226"/>
                        <w:jc w:val="center"/>
                        <w:rPr>
                          <w:sz w:val="72"/>
                          <w:szCs w:val="72"/>
                        </w:rPr>
                      </w:pPr>
                      <w:r w:rsidRPr="009619CA">
                        <w:rPr>
                          <w:sz w:val="72"/>
                          <w:szCs w:val="72"/>
                        </w:rPr>
                        <w:t>ABC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es-MX"/>
        </w:rPr>
        <w:t xml:space="preserve">           </w:t>
      </w:r>
      <w:r w:rsidRPr="009619CA">
        <w:rPr>
          <w:sz w:val="40"/>
          <w:szCs w:val="40"/>
          <w:lang w:val="es-MX"/>
        </w:rPr>
        <w:t>ABC DEL OCCIDENTE SA DE C.V.</w:t>
      </w:r>
    </w:p>
    <w:p w14:paraId="15DA9340" w14:textId="7E165D13" w:rsidR="00D40929" w:rsidRDefault="00A637C1">
      <w:pPr>
        <w:pStyle w:val="Ttulo1"/>
        <w:jc w:val="center"/>
        <w:rPr>
          <w:lang w:val="es-MX"/>
        </w:rPr>
      </w:pPr>
      <w:r w:rsidRPr="009619CA">
        <w:rPr>
          <w:lang w:val="es-MX"/>
        </w:rPr>
        <w:t>Política de Pagos a Proveedores</w:t>
      </w:r>
    </w:p>
    <w:p w14:paraId="190E201D" w14:textId="77777777" w:rsidR="00A044D7" w:rsidRDefault="00A044D7" w:rsidP="00A044D7">
      <w:pPr>
        <w:rPr>
          <w:lang w:val="es-MX"/>
        </w:rPr>
      </w:pPr>
    </w:p>
    <w:p w14:paraId="5FCA7D32" w14:textId="4B5278BA" w:rsidR="00A044D7" w:rsidRPr="003729EA" w:rsidRDefault="00A044D7" w:rsidP="00A044D7">
      <w:pPr>
        <w:rPr>
          <w:lang w:val="es-MX"/>
        </w:rPr>
      </w:pPr>
      <w:r w:rsidRPr="003729EA">
        <w:rPr>
          <w:lang w:val="es-MX"/>
        </w:rPr>
        <w:t>Código: P</w:t>
      </w:r>
      <w:r>
        <w:rPr>
          <w:lang w:val="es-MX"/>
        </w:rPr>
        <w:t>OL</w:t>
      </w:r>
      <w:r w:rsidRPr="003729EA">
        <w:rPr>
          <w:lang w:val="es-MX"/>
        </w:rPr>
        <w:t>-TES-001</w:t>
      </w:r>
    </w:p>
    <w:p w14:paraId="7631C831" w14:textId="77777777" w:rsidR="00A044D7" w:rsidRPr="003729EA" w:rsidRDefault="00A044D7" w:rsidP="00A044D7">
      <w:pPr>
        <w:rPr>
          <w:lang w:val="es-MX"/>
        </w:rPr>
      </w:pPr>
      <w:r w:rsidRPr="003729EA">
        <w:rPr>
          <w:lang w:val="es-MX"/>
        </w:rPr>
        <w:t>Versión: 1.0</w:t>
      </w:r>
    </w:p>
    <w:p w14:paraId="6EDA089E" w14:textId="77777777" w:rsidR="00A044D7" w:rsidRPr="003729EA" w:rsidRDefault="00A044D7" w:rsidP="00A044D7">
      <w:pPr>
        <w:rPr>
          <w:lang w:val="es-MX"/>
        </w:rPr>
      </w:pPr>
      <w:r w:rsidRPr="003729EA">
        <w:rPr>
          <w:lang w:val="es-MX"/>
        </w:rPr>
        <w:t>Fecha de emisión: 17/09/2025</w:t>
      </w:r>
    </w:p>
    <w:p w14:paraId="3D898950" w14:textId="77777777" w:rsidR="00A044D7" w:rsidRPr="003729EA" w:rsidRDefault="00A044D7" w:rsidP="00A044D7">
      <w:pPr>
        <w:rPr>
          <w:lang w:val="es-MX"/>
        </w:rPr>
      </w:pPr>
      <w:r w:rsidRPr="003729EA">
        <w:rPr>
          <w:lang w:val="es-MX"/>
        </w:rPr>
        <w:t>Área responsable: Tesorería</w:t>
      </w:r>
    </w:p>
    <w:p w14:paraId="60659BE6" w14:textId="77777777" w:rsidR="00A044D7" w:rsidRPr="003729EA" w:rsidRDefault="00A044D7" w:rsidP="00A044D7">
      <w:pPr>
        <w:rPr>
          <w:lang w:val="es-MX"/>
        </w:rPr>
      </w:pPr>
      <w:r w:rsidRPr="003729EA">
        <w:rPr>
          <w:lang w:val="es-MX"/>
        </w:rPr>
        <w:t>Aprobado por: Dirección Administrativa</w:t>
      </w:r>
    </w:p>
    <w:p w14:paraId="75BFF297" w14:textId="77777777" w:rsidR="00A044D7" w:rsidRPr="00A044D7" w:rsidRDefault="00A044D7" w:rsidP="00A044D7">
      <w:pPr>
        <w:rPr>
          <w:lang w:val="es-MX"/>
        </w:rPr>
      </w:pPr>
    </w:p>
    <w:p w14:paraId="7D4FC07C" w14:textId="77777777" w:rsidR="00D40929" w:rsidRPr="009619CA" w:rsidRDefault="00A637C1">
      <w:pPr>
        <w:pStyle w:val="Ttulo2"/>
        <w:rPr>
          <w:lang w:val="es-MX"/>
        </w:rPr>
      </w:pPr>
      <w:r w:rsidRPr="009619CA">
        <w:rPr>
          <w:lang w:val="es-MX"/>
        </w:rPr>
        <w:t>1. Objetivo</w:t>
      </w:r>
    </w:p>
    <w:p w14:paraId="779844C3" w14:textId="77777777" w:rsidR="00D40929" w:rsidRPr="009619CA" w:rsidRDefault="00A637C1" w:rsidP="009619CA">
      <w:pPr>
        <w:jc w:val="both"/>
        <w:rPr>
          <w:lang w:val="es-MX"/>
        </w:rPr>
      </w:pPr>
      <w:r w:rsidRPr="009619CA">
        <w:rPr>
          <w:lang w:val="es-MX"/>
        </w:rPr>
        <w:t>Establecer los lineamientos para la programación, autorización y ejecución de pagos a proveedores, garantizando el cumplimiento de compromisos financieros de manera oportuna, eficiente y conforme a las normas contables y contractuales vigentes.</w:t>
      </w:r>
    </w:p>
    <w:p w14:paraId="2792E673" w14:textId="77777777" w:rsidR="00D40929" w:rsidRPr="009619CA" w:rsidRDefault="00A637C1" w:rsidP="009619CA">
      <w:pPr>
        <w:pStyle w:val="Ttulo2"/>
        <w:jc w:val="both"/>
        <w:rPr>
          <w:lang w:val="es-MX"/>
        </w:rPr>
      </w:pPr>
      <w:r w:rsidRPr="009619CA">
        <w:rPr>
          <w:lang w:val="es-MX"/>
        </w:rPr>
        <w:t>2. Alcance</w:t>
      </w:r>
    </w:p>
    <w:p w14:paraId="499F9C20" w14:textId="77777777" w:rsidR="00D40929" w:rsidRPr="009619CA" w:rsidRDefault="00A637C1" w:rsidP="009619CA">
      <w:pPr>
        <w:jc w:val="both"/>
        <w:rPr>
          <w:lang w:val="es-MX"/>
        </w:rPr>
      </w:pPr>
      <w:r w:rsidRPr="009619CA">
        <w:rPr>
          <w:lang w:val="es-MX"/>
        </w:rPr>
        <w:t>Esta política aplica a todas las áreas de la empresa que generen compromisos de pago con proveedores, y será ejecutada por el área de Tesorería en coordinación con las áreas de Compras, Contabilidad y cualquier otra unidad que intervenga en el proceso de adquisición de bienes o servicios.</w:t>
      </w:r>
    </w:p>
    <w:p w14:paraId="0B354302" w14:textId="77777777" w:rsidR="00D40929" w:rsidRDefault="00A637C1" w:rsidP="009619CA">
      <w:pPr>
        <w:pStyle w:val="Ttulo2"/>
        <w:jc w:val="both"/>
      </w:pPr>
      <w:r>
        <w:t>3. Lineamientos Generales</w:t>
      </w:r>
    </w:p>
    <w:p w14:paraId="15584CDD" w14:textId="33D6ED2D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Todos los pagos deben estar respaldados por facturas válidas</w:t>
      </w:r>
      <w:r w:rsidR="009619CA">
        <w:rPr>
          <w:lang w:val="es-MX"/>
        </w:rPr>
        <w:t xml:space="preserve"> emitidas por el organismo fiscalizador</w:t>
      </w:r>
      <w:r w:rsidRPr="009619CA">
        <w:rPr>
          <w:lang w:val="es-MX"/>
        </w:rPr>
        <w:t>, autorizadas y registradas contablemente.</w:t>
      </w:r>
    </w:p>
    <w:p w14:paraId="77898968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Los pagos se realizarán conforme a las condiciones pactadas contractualmente con cada proveedor.</w:t>
      </w:r>
    </w:p>
    <w:p w14:paraId="726953CA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Se priorizarán pagos según fecha de vencimiento, relevancia operativa y disponibilidad de fondos.</w:t>
      </w:r>
    </w:p>
    <w:p w14:paraId="4DC053B5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No se realizarán pagos sin la debida autorización interna y validación presupuestal.</w:t>
      </w:r>
    </w:p>
    <w:p w14:paraId="6658332C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Se fomentará el uso de medios electrónicos para mayor seguridad y trazabilidad.</w:t>
      </w:r>
    </w:p>
    <w:p w14:paraId="60B018D1" w14:textId="77777777" w:rsidR="00D40929" w:rsidRDefault="00A637C1" w:rsidP="009619CA">
      <w:pPr>
        <w:pStyle w:val="Ttulo2"/>
        <w:jc w:val="both"/>
      </w:pPr>
      <w:r>
        <w:t>4. Condiciones de Pago</w:t>
      </w:r>
    </w:p>
    <w:p w14:paraId="5EB4F11A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Plazo estándar de pago: 30 días naturales después de la recepción de factura y validación del servicio o producto.</w:t>
      </w:r>
    </w:p>
    <w:p w14:paraId="5E9250DA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lastRenderedPageBreak/>
        <w:t>Modalidades de pago: Transferencia electrónica, cheque o SPEI, según disponibilidad y acuerdo con el proveedor.</w:t>
      </w:r>
    </w:p>
    <w:p w14:paraId="2E34B64E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Pagos urgentes deben ser justificados por escrito y aprobados por la Dirección Administrativa.</w:t>
      </w:r>
    </w:p>
    <w:p w14:paraId="37429286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Se evitarán pagos en efectivo, salvo casos excepcionales debidamente autorizados.</w:t>
      </w:r>
    </w:p>
    <w:p w14:paraId="0FFBDD66" w14:textId="77777777" w:rsidR="00D40929" w:rsidRDefault="00A637C1" w:rsidP="009619CA">
      <w:pPr>
        <w:pStyle w:val="Ttulo2"/>
        <w:jc w:val="both"/>
      </w:pPr>
      <w:r>
        <w:t>5. Autorizaciones</w:t>
      </w:r>
    </w:p>
    <w:p w14:paraId="4C6946CE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 xml:space="preserve">Pagos menores o iguales a $50,000 MXN: Autorización del </w:t>
      </w:r>
      <w:proofErr w:type="gramStart"/>
      <w:r w:rsidRPr="009619CA">
        <w:rPr>
          <w:lang w:val="es-MX"/>
        </w:rPr>
        <w:t>Jefe</w:t>
      </w:r>
      <w:proofErr w:type="gramEnd"/>
      <w:r w:rsidRPr="009619CA">
        <w:rPr>
          <w:lang w:val="es-MX"/>
        </w:rPr>
        <w:t xml:space="preserve"> Administrativo.</w:t>
      </w:r>
    </w:p>
    <w:p w14:paraId="7DCE21E0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Pagos mayores a $50,000 MXN: Autorización de la Dirección General.</w:t>
      </w:r>
    </w:p>
    <w:p w14:paraId="67F694CB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Toda solicitud de pago debe incluir documentación soporte, validación contable y evidencia de cumplimiento contractual.</w:t>
      </w:r>
    </w:p>
    <w:p w14:paraId="79B72ADA" w14:textId="77777777" w:rsidR="00D40929" w:rsidRPr="009619CA" w:rsidRDefault="00A637C1" w:rsidP="009619CA">
      <w:pPr>
        <w:pStyle w:val="Listaconvietas"/>
        <w:jc w:val="both"/>
        <w:rPr>
          <w:lang w:val="es-MX"/>
        </w:rPr>
      </w:pPr>
      <w:r w:rsidRPr="009619CA">
        <w:rPr>
          <w:lang w:val="es-MX"/>
        </w:rPr>
        <w:t>El área de Tesorería será responsable de verificar la disponibilidad de fondos antes de ejecutar cualquier pago.</w:t>
      </w:r>
    </w:p>
    <w:p w14:paraId="02F3D7BF" w14:textId="77777777" w:rsidR="00D40929" w:rsidRPr="009619CA" w:rsidRDefault="00A637C1" w:rsidP="009619CA">
      <w:pPr>
        <w:pStyle w:val="Ttulo2"/>
        <w:jc w:val="both"/>
        <w:rPr>
          <w:lang w:val="es-MX"/>
        </w:rPr>
      </w:pPr>
      <w:r w:rsidRPr="009619CA">
        <w:rPr>
          <w:lang w:val="es-MX"/>
        </w:rPr>
        <w:t>6. Excepciones</w:t>
      </w:r>
    </w:p>
    <w:p w14:paraId="5FA87940" w14:textId="77777777" w:rsidR="00D40929" w:rsidRPr="009619CA" w:rsidRDefault="00A637C1" w:rsidP="009619CA">
      <w:pPr>
        <w:jc w:val="both"/>
        <w:rPr>
          <w:lang w:val="es-MX"/>
        </w:rPr>
      </w:pPr>
      <w:r w:rsidRPr="009619CA">
        <w:rPr>
          <w:lang w:val="es-MX"/>
        </w:rPr>
        <w:t>Cualquier excepción a esta política deberá ser aprobada por la Dirección General y documentada con la justificación correspondiente, incluyendo el impacto financiero y operativo de dicha excepción.</w:t>
      </w:r>
    </w:p>
    <w:p w14:paraId="5D40754D" w14:textId="77777777" w:rsidR="00D40929" w:rsidRDefault="00A637C1" w:rsidP="009619CA">
      <w:pPr>
        <w:pStyle w:val="Ttulo2"/>
        <w:jc w:val="both"/>
      </w:pPr>
      <w:r>
        <w:t>7. Control de Cambios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D40929" w14:paraId="138EB097" w14:textId="77777777">
        <w:tc>
          <w:tcPr>
            <w:tcW w:w="2160" w:type="dxa"/>
          </w:tcPr>
          <w:p w14:paraId="0CE0EEC8" w14:textId="77777777" w:rsidR="00D40929" w:rsidRDefault="00A637C1">
            <w:r>
              <w:t>Versión</w:t>
            </w:r>
          </w:p>
        </w:tc>
        <w:tc>
          <w:tcPr>
            <w:tcW w:w="2160" w:type="dxa"/>
          </w:tcPr>
          <w:p w14:paraId="2C352009" w14:textId="77777777" w:rsidR="00D40929" w:rsidRDefault="00A637C1">
            <w:r>
              <w:t>Fecha</w:t>
            </w:r>
          </w:p>
        </w:tc>
        <w:tc>
          <w:tcPr>
            <w:tcW w:w="2160" w:type="dxa"/>
          </w:tcPr>
          <w:p w14:paraId="0D1AC7A6" w14:textId="77777777" w:rsidR="00D40929" w:rsidRDefault="00A637C1">
            <w:r>
              <w:t>Descripción del cambio</w:t>
            </w:r>
          </w:p>
        </w:tc>
        <w:tc>
          <w:tcPr>
            <w:tcW w:w="2160" w:type="dxa"/>
          </w:tcPr>
          <w:p w14:paraId="5769DEA1" w14:textId="77777777" w:rsidR="00D40929" w:rsidRDefault="00A637C1">
            <w:r>
              <w:t>Responsable</w:t>
            </w:r>
          </w:p>
        </w:tc>
      </w:tr>
      <w:tr w:rsidR="00A044D7" w14:paraId="1E8D976D" w14:textId="77777777">
        <w:tc>
          <w:tcPr>
            <w:tcW w:w="2160" w:type="dxa"/>
          </w:tcPr>
          <w:p w14:paraId="3AB39242" w14:textId="77777777" w:rsidR="00A044D7" w:rsidRDefault="00A044D7"/>
        </w:tc>
        <w:tc>
          <w:tcPr>
            <w:tcW w:w="2160" w:type="dxa"/>
          </w:tcPr>
          <w:p w14:paraId="15FED262" w14:textId="77777777" w:rsidR="00A044D7" w:rsidRDefault="00A044D7"/>
        </w:tc>
        <w:tc>
          <w:tcPr>
            <w:tcW w:w="2160" w:type="dxa"/>
          </w:tcPr>
          <w:p w14:paraId="6BD9BC5C" w14:textId="77777777" w:rsidR="00A044D7" w:rsidRDefault="00A044D7"/>
        </w:tc>
        <w:tc>
          <w:tcPr>
            <w:tcW w:w="2160" w:type="dxa"/>
          </w:tcPr>
          <w:p w14:paraId="1B1C0F8F" w14:textId="77777777" w:rsidR="00A044D7" w:rsidRDefault="00A044D7"/>
        </w:tc>
      </w:tr>
    </w:tbl>
    <w:p w14:paraId="64194C1F" w14:textId="77777777" w:rsidR="00A637C1" w:rsidRDefault="00A637C1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35768017">
    <w:abstractNumId w:val="8"/>
  </w:num>
  <w:num w:numId="2" w16cid:durableId="2114128268">
    <w:abstractNumId w:val="6"/>
  </w:num>
  <w:num w:numId="3" w16cid:durableId="1522670442">
    <w:abstractNumId w:val="5"/>
  </w:num>
  <w:num w:numId="4" w16cid:durableId="1997416478">
    <w:abstractNumId w:val="4"/>
  </w:num>
  <w:num w:numId="5" w16cid:durableId="1436291338">
    <w:abstractNumId w:val="7"/>
  </w:num>
  <w:num w:numId="6" w16cid:durableId="1080565607">
    <w:abstractNumId w:val="3"/>
  </w:num>
  <w:num w:numId="7" w16cid:durableId="1903980311">
    <w:abstractNumId w:val="2"/>
  </w:num>
  <w:num w:numId="8" w16cid:durableId="95682851">
    <w:abstractNumId w:val="1"/>
  </w:num>
  <w:num w:numId="9" w16cid:durableId="1247953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52E50"/>
    <w:rsid w:val="00860E46"/>
    <w:rsid w:val="009619CA"/>
    <w:rsid w:val="00A044D7"/>
    <w:rsid w:val="00A637C1"/>
    <w:rsid w:val="00AA1D8D"/>
    <w:rsid w:val="00B47730"/>
    <w:rsid w:val="00CB0664"/>
    <w:rsid w:val="00D352B0"/>
    <w:rsid w:val="00D409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EAC977"/>
  <w14:defaultImageDpi w14:val="300"/>
  <w15:docId w15:val="{A2215A4F-B0E7-4824-BE37-BB05AFBFA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Francisco Tovar Lopez</cp:lastModifiedBy>
  <cp:revision>2</cp:revision>
  <dcterms:created xsi:type="dcterms:W3CDTF">2025-09-19T17:36:00Z</dcterms:created>
  <dcterms:modified xsi:type="dcterms:W3CDTF">2025-09-19T17:36:00Z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2025-09-19T13:42:45Z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0adfbdae-42e2-40ef-9e63-a6b52afdd169</vt:lpwstr>
  </property>
  <property fmtid="{D5CDD505-2E9C-101B-9397-08002B2CF9AE}" pid="7" name="MSIP_Label_defa4170-0d19-0005-0004-bc88714345d2_ActionId">
    <vt:lpwstr>ec0f2c8a-493e-461e-887f-7d2a62e6e67a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